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5DE9" w14:textId="1F663BA3" w:rsidR="009F6BA9" w:rsidRPr="00A66E7A" w:rsidRDefault="00DF37AB" w:rsidP="00F812D0">
      <w:pPr>
        <w:pStyle w:val="Titre"/>
      </w:pPr>
      <w:r w:rsidRPr="00DF37AB">
        <w:t>FICHE OUTIL</w:t>
      </w:r>
    </w:p>
    <w:p w14:paraId="0CE9AEFB" w14:textId="2DC2CC0C" w:rsidR="00595008" w:rsidRPr="00F812D0" w:rsidRDefault="00DF37AB" w:rsidP="00DF37AB">
      <w:pPr>
        <w:jc w:val="center"/>
      </w:pPr>
      <w:r w:rsidRPr="00DF37AB">
        <w:rPr>
          <w:i/>
          <w:iCs/>
        </w:rPr>
        <w:t>Organisation d’une assemblée élective</w:t>
      </w:r>
      <w:r>
        <w:t> :</w:t>
      </w:r>
      <w:r w:rsidRPr="00DF37AB">
        <w:t xml:space="preserve"> Composantes 3, 4 et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Tableau de notes de présentation"/>
      </w:tblPr>
      <w:tblGrid>
        <w:gridCol w:w="2211"/>
        <w:gridCol w:w="6805"/>
      </w:tblGrid>
      <w:tr w:rsidR="00DF37AB" w:rsidRPr="00F812D0" w14:paraId="05441952" w14:textId="77777777" w:rsidTr="00C21A07">
        <w:tc>
          <w:tcPr>
            <w:tcW w:w="2211" w:type="dxa"/>
          </w:tcPr>
          <w:p w14:paraId="7B9E082B" w14:textId="463492B5" w:rsidR="00DF37AB" w:rsidRPr="00DF37AB" w:rsidRDefault="00DF37AB" w:rsidP="00F812D0">
            <w:pPr>
              <w:pStyle w:val="Titre1"/>
            </w:pPr>
            <w:r>
              <w:t>Quand ?</w:t>
            </w:r>
          </w:p>
        </w:tc>
        <w:tc>
          <w:tcPr>
            <w:tcW w:w="6805" w:type="dxa"/>
          </w:tcPr>
          <w:p w14:paraId="7CEA4956" w14:textId="77777777" w:rsidR="00DF37AB" w:rsidRDefault="00DF37AB" w:rsidP="00DF37AB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Après chaque élection communale = renouvellement CCA</w:t>
            </w:r>
          </w:p>
          <w:p w14:paraId="78AC4E48" w14:textId="2D36841D" w:rsidR="00F77F7F" w:rsidRPr="00DF37AB" w:rsidRDefault="00F77F7F" w:rsidP="00DF37AB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 en cours de mandat (au besoin)</w:t>
            </w:r>
          </w:p>
        </w:tc>
      </w:tr>
      <w:tr w:rsidR="00595008" w:rsidRPr="00F812D0" w14:paraId="24CF3302" w14:textId="77777777" w:rsidTr="00C21A07">
        <w:tc>
          <w:tcPr>
            <w:tcW w:w="2211" w:type="dxa"/>
          </w:tcPr>
          <w:p w14:paraId="7BEA915F" w14:textId="72509FFE" w:rsidR="00595008" w:rsidRPr="00F812D0" w:rsidRDefault="00DF37AB" w:rsidP="00F812D0">
            <w:pPr>
              <w:pStyle w:val="Titre1"/>
              <w:rPr>
                <w:rFonts w:eastAsiaTheme="minorHAnsi" w:cstheme="minorBidi"/>
                <w:sz w:val="28"/>
                <w:szCs w:val="28"/>
              </w:rPr>
            </w:pPr>
            <w:r w:rsidRPr="00DF37AB">
              <w:t>Cadre de référence</w:t>
            </w:r>
          </w:p>
        </w:tc>
        <w:tc>
          <w:tcPr>
            <w:tcW w:w="6805" w:type="dxa"/>
          </w:tcPr>
          <w:p w14:paraId="3FC57EFC" w14:textId="77777777" w:rsidR="00DF37AB" w:rsidRDefault="00DF37AB" w:rsidP="00DF37AB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DF37AB">
              <w:rPr>
                <w:sz w:val="22"/>
                <w:szCs w:val="22"/>
              </w:rPr>
              <w:t>L’organisation d’une assemblée élective s’appuie sur le Code de qualité de l’accueil</w:t>
            </w:r>
            <w:r>
              <w:rPr>
                <w:sz w:val="22"/>
                <w:szCs w:val="22"/>
              </w:rPr>
              <w:t xml:space="preserve"> et </w:t>
            </w:r>
            <w:r w:rsidRPr="00DF37AB">
              <w:rPr>
                <w:sz w:val="22"/>
                <w:szCs w:val="22"/>
              </w:rPr>
              <w:t>le Mémento</w:t>
            </w:r>
            <w:r>
              <w:rPr>
                <w:sz w:val="22"/>
                <w:szCs w:val="22"/>
              </w:rPr>
              <w:t xml:space="preserve"> </w:t>
            </w:r>
            <w:r w:rsidRPr="00DF37AB">
              <w:rPr>
                <w:sz w:val="22"/>
                <w:szCs w:val="22"/>
              </w:rPr>
              <w:t xml:space="preserve">CCA de l’ONE et le décret ATL du 3 juillet 2003. </w:t>
            </w:r>
          </w:p>
          <w:p w14:paraId="68AB6385" w14:textId="77777777" w:rsidR="00DF37AB" w:rsidRDefault="00DF37AB" w:rsidP="00DF37AB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DF37AB">
              <w:rPr>
                <w:sz w:val="22"/>
                <w:szCs w:val="22"/>
              </w:rPr>
              <w:t>Les composantes concernées sont</w:t>
            </w:r>
            <w:r>
              <w:rPr>
                <w:sz w:val="22"/>
                <w:szCs w:val="22"/>
              </w:rPr>
              <w:t xml:space="preserve"> : </w:t>
            </w:r>
          </w:p>
          <w:p w14:paraId="294DD3F0" w14:textId="77777777" w:rsidR="00DF37AB" w:rsidRDefault="00DF37AB" w:rsidP="00DF37AB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sz w:val="22"/>
                <w:szCs w:val="22"/>
              </w:rPr>
            </w:pPr>
            <w:proofErr w:type="gramStart"/>
            <w:r w:rsidRPr="00DF37AB">
              <w:rPr>
                <w:sz w:val="22"/>
                <w:szCs w:val="22"/>
              </w:rPr>
              <w:t>la</w:t>
            </w:r>
            <w:proofErr w:type="gramEnd"/>
            <w:r w:rsidRPr="00DF37AB">
              <w:rPr>
                <w:sz w:val="22"/>
                <w:szCs w:val="22"/>
              </w:rPr>
              <w:t xml:space="preserve"> composante</w:t>
            </w:r>
            <w:r>
              <w:rPr>
                <w:sz w:val="22"/>
                <w:szCs w:val="22"/>
              </w:rPr>
              <w:t xml:space="preserve"> </w:t>
            </w:r>
            <w:r w:rsidRPr="00DF37AB">
              <w:rPr>
                <w:sz w:val="22"/>
                <w:szCs w:val="22"/>
              </w:rPr>
              <w:t xml:space="preserve">3 regroupant les mouvements d’éducation permanente, </w:t>
            </w:r>
          </w:p>
          <w:p w14:paraId="15463D39" w14:textId="77777777" w:rsidR="00DF37AB" w:rsidRDefault="00DF37AB" w:rsidP="00DF37AB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sz w:val="22"/>
                <w:szCs w:val="22"/>
              </w:rPr>
            </w:pPr>
            <w:proofErr w:type="gramStart"/>
            <w:r w:rsidRPr="00DF37AB">
              <w:rPr>
                <w:sz w:val="22"/>
                <w:szCs w:val="22"/>
              </w:rPr>
              <w:t>la</w:t>
            </w:r>
            <w:proofErr w:type="gramEnd"/>
            <w:r w:rsidRPr="00DF37AB">
              <w:rPr>
                <w:sz w:val="22"/>
                <w:szCs w:val="22"/>
              </w:rPr>
              <w:t xml:space="preserve"> composante 4 regroupant les opérateurs</w:t>
            </w:r>
            <w:r>
              <w:rPr>
                <w:sz w:val="22"/>
                <w:szCs w:val="22"/>
              </w:rPr>
              <w:t xml:space="preserve"> </w:t>
            </w:r>
            <w:r w:rsidRPr="00DF37AB">
              <w:rPr>
                <w:sz w:val="22"/>
                <w:szCs w:val="22"/>
              </w:rPr>
              <w:t>d’accueil</w:t>
            </w:r>
            <w:r>
              <w:rPr>
                <w:sz w:val="22"/>
                <w:szCs w:val="22"/>
              </w:rPr>
              <w:t>,</w:t>
            </w:r>
          </w:p>
          <w:p w14:paraId="70D7E092" w14:textId="66669691" w:rsidR="00595008" w:rsidRPr="00DF37AB" w:rsidRDefault="00DF37AB" w:rsidP="00DF37AB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sz w:val="22"/>
                <w:szCs w:val="22"/>
              </w:rPr>
            </w:pPr>
            <w:proofErr w:type="gramStart"/>
            <w:r w:rsidRPr="00DF37AB">
              <w:rPr>
                <w:sz w:val="22"/>
                <w:szCs w:val="22"/>
              </w:rPr>
              <w:t>la</w:t>
            </w:r>
            <w:proofErr w:type="gramEnd"/>
            <w:r w:rsidRPr="00DF37AB">
              <w:rPr>
                <w:sz w:val="22"/>
                <w:szCs w:val="22"/>
              </w:rPr>
              <w:t xml:space="preserve"> composante 5 regroupant les structures sportives, culturelles et les acteurs ATL au</w:t>
            </w:r>
            <w:r>
              <w:rPr>
                <w:sz w:val="22"/>
                <w:szCs w:val="22"/>
              </w:rPr>
              <w:t xml:space="preserve"> </w:t>
            </w:r>
            <w:r w:rsidRPr="00DF37AB">
              <w:rPr>
                <w:sz w:val="22"/>
                <w:szCs w:val="22"/>
              </w:rPr>
              <w:t>sens large.</w:t>
            </w:r>
          </w:p>
        </w:tc>
      </w:tr>
      <w:tr w:rsidR="00595008" w:rsidRPr="00F812D0" w14:paraId="22EED52E" w14:textId="77777777" w:rsidTr="00C21A07">
        <w:trPr>
          <w:trHeight w:val="70"/>
        </w:trPr>
        <w:tc>
          <w:tcPr>
            <w:tcW w:w="2211" w:type="dxa"/>
          </w:tcPr>
          <w:p w14:paraId="3BE491D8" w14:textId="7F3A3A93" w:rsidR="006C3412" w:rsidRPr="00F812D0" w:rsidRDefault="00DF37AB" w:rsidP="00F812D0">
            <w:pPr>
              <w:pStyle w:val="Titre1"/>
            </w:pPr>
            <w:r>
              <w:t>Durée</w:t>
            </w:r>
          </w:p>
        </w:tc>
        <w:tc>
          <w:tcPr>
            <w:tcW w:w="6805" w:type="dxa"/>
          </w:tcPr>
          <w:p w14:paraId="4ABBD533" w14:textId="7AA5F6FB" w:rsidR="00595008" w:rsidRPr="00DF37AB" w:rsidRDefault="00DF37AB" w:rsidP="00F81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1h30 – 2h00</w:t>
            </w:r>
          </w:p>
        </w:tc>
      </w:tr>
      <w:tr w:rsidR="00595008" w:rsidRPr="00F812D0" w14:paraId="26851242" w14:textId="77777777" w:rsidTr="00C21A07">
        <w:trPr>
          <w:trHeight w:val="2107"/>
        </w:trPr>
        <w:tc>
          <w:tcPr>
            <w:tcW w:w="2211" w:type="dxa"/>
          </w:tcPr>
          <w:p w14:paraId="0604128D" w14:textId="64C63E6D" w:rsidR="00757863" w:rsidRPr="00F812D0" w:rsidRDefault="00DF37AB" w:rsidP="00F812D0">
            <w:pPr>
              <w:pStyle w:val="Titre2"/>
            </w:pPr>
            <w:r w:rsidRPr="00DF37AB">
              <w:rPr>
                <w:b/>
                <w:sz w:val="24"/>
                <w:szCs w:val="32"/>
              </w:rPr>
              <w:t>Préparation en amont</w:t>
            </w:r>
          </w:p>
        </w:tc>
        <w:tc>
          <w:tcPr>
            <w:tcW w:w="6805" w:type="dxa"/>
          </w:tcPr>
          <w:p w14:paraId="65486CDC" w14:textId="2C89C8A9" w:rsidR="00595008" w:rsidRPr="00DF37AB" w:rsidRDefault="00DF37AB" w:rsidP="00DF37AB">
            <w:pPr>
              <w:rPr>
                <w:sz w:val="22"/>
                <w:szCs w:val="22"/>
              </w:rPr>
            </w:pPr>
            <w:r w:rsidRPr="00DF37AB">
              <w:rPr>
                <w:sz w:val="22"/>
                <w:szCs w:val="22"/>
              </w:rPr>
              <w:t>La réussite de l’assemblée repose sur une préparation rigoureuse. Il convient d’identifier l’ensemble</w:t>
            </w:r>
            <w:r>
              <w:rPr>
                <w:sz w:val="22"/>
                <w:szCs w:val="22"/>
              </w:rPr>
              <w:t xml:space="preserve"> </w:t>
            </w:r>
            <w:r w:rsidRPr="00DF37AB">
              <w:rPr>
                <w:sz w:val="22"/>
                <w:szCs w:val="22"/>
              </w:rPr>
              <w:t>des opérateurs du territoire susceptibles d’intégrer la CCA : associations d’éducation permanente,</w:t>
            </w:r>
            <w:r>
              <w:rPr>
                <w:sz w:val="22"/>
                <w:szCs w:val="22"/>
              </w:rPr>
              <w:t xml:space="preserve"> </w:t>
            </w:r>
            <w:r w:rsidRPr="00DF37AB">
              <w:rPr>
                <w:sz w:val="22"/>
                <w:szCs w:val="22"/>
              </w:rPr>
              <w:t>accueillants extrascolaires, clubs sportifs, structures culturelles, bibliothèque et Conseil de</w:t>
            </w:r>
            <w:r>
              <w:rPr>
                <w:sz w:val="22"/>
                <w:szCs w:val="22"/>
              </w:rPr>
              <w:t xml:space="preserve"> </w:t>
            </w:r>
            <w:r w:rsidRPr="00DF37AB">
              <w:rPr>
                <w:sz w:val="22"/>
                <w:szCs w:val="22"/>
              </w:rPr>
              <w:t>Développement de la Lecture, associations de parents et tout autre acteur actif dans le champ ATL.</w:t>
            </w:r>
          </w:p>
        </w:tc>
      </w:tr>
      <w:tr w:rsidR="00595008" w:rsidRPr="00F812D0" w14:paraId="0B107A0A" w14:textId="77777777" w:rsidTr="00C21A07">
        <w:tc>
          <w:tcPr>
            <w:tcW w:w="2211" w:type="dxa"/>
          </w:tcPr>
          <w:p w14:paraId="3B73236B" w14:textId="6B6E8E53" w:rsidR="00757863" w:rsidRPr="00DF37AB" w:rsidRDefault="00DF37AB" w:rsidP="00F812D0">
            <w:pPr>
              <w:pStyle w:val="Titre2"/>
              <w:rPr>
                <w:b/>
                <w:bCs/>
                <w:sz w:val="24"/>
                <w:szCs w:val="24"/>
              </w:rPr>
            </w:pPr>
            <w:r w:rsidRPr="00DF37AB">
              <w:rPr>
                <w:b/>
                <w:bCs/>
                <w:sz w:val="24"/>
                <w:szCs w:val="24"/>
              </w:rPr>
              <w:t>Modalités</w:t>
            </w:r>
          </w:p>
        </w:tc>
        <w:tc>
          <w:tcPr>
            <w:tcW w:w="6805" w:type="dxa"/>
          </w:tcPr>
          <w:p w14:paraId="405253E4" w14:textId="77777777" w:rsidR="00DF37AB" w:rsidRDefault="00DF37AB" w:rsidP="00DF37AB">
            <w:pPr>
              <w:rPr>
                <w:sz w:val="22"/>
                <w:szCs w:val="22"/>
              </w:rPr>
            </w:pPr>
            <w:r w:rsidRPr="00DF37AB">
              <w:rPr>
                <w:sz w:val="22"/>
                <w:szCs w:val="22"/>
              </w:rPr>
              <w:t>Les invitations doivent être formalisées par courrier ou courriel nominatif et peuvent être relayées</w:t>
            </w:r>
            <w:r>
              <w:rPr>
                <w:sz w:val="22"/>
                <w:szCs w:val="22"/>
              </w:rPr>
              <w:t xml:space="preserve"> </w:t>
            </w:r>
            <w:r w:rsidRPr="00DF37AB">
              <w:rPr>
                <w:sz w:val="22"/>
                <w:szCs w:val="22"/>
              </w:rPr>
              <w:t xml:space="preserve">via le bulletin communal, le site internet communal ou lors de rencontres de terrain. </w:t>
            </w:r>
          </w:p>
          <w:p w14:paraId="3E4068BF" w14:textId="3CFB41C4" w:rsidR="00DF37AB" w:rsidRPr="00DF37AB" w:rsidRDefault="00DF37AB" w:rsidP="00DF37AB">
            <w:pPr>
              <w:rPr>
                <w:sz w:val="22"/>
                <w:szCs w:val="22"/>
              </w:rPr>
            </w:pPr>
            <w:r w:rsidRPr="00DF37AB">
              <w:rPr>
                <w:sz w:val="22"/>
                <w:szCs w:val="22"/>
              </w:rPr>
              <w:t>L’invitation</w:t>
            </w:r>
            <w:r>
              <w:rPr>
                <w:sz w:val="22"/>
                <w:szCs w:val="22"/>
              </w:rPr>
              <w:t xml:space="preserve"> </w:t>
            </w:r>
            <w:r w:rsidRPr="00DF37AB">
              <w:rPr>
                <w:sz w:val="22"/>
                <w:szCs w:val="22"/>
              </w:rPr>
              <w:t>précise l’objet de la rencontre, l’ordre du jour, le déroulé horaire, les modalités de candidature et les</w:t>
            </w:r>
            <w:r>
              <w:rPr>
                <w:sz w:val="22"/>
                <w:szCs w:val="22"/>
              </w:rPr>
              <w:t xml:space="preserve"> </w:t>
            </w:r>
            <w:r w:rsidRPr="00DF37AB">
              <w:rPr>
                <w:sz w:val="22"/>
                <w:szCs w:val="22"/>
              </w:rPr>
              <w:t>informations relatives à l’engagement attendu. Une demande de confirmation de présence est</w:t>
            </w:r>
            <w:r>
              <w:rPr>
                <w:sz w:val="22"/>
                <w:szCs w:val="22"/>
              </w:rPr>
              <w:t xml:space="preserve"> </w:t>
            </w:r>
            <w:r w:rsidRPr="00DF37AB">
              <w:rPr>
                <w:sz w:val="22"/>
                <w:szCs w:val="22"/>
              </w:rPr>
              <w:t>recommandée.</w:t>
            </w:r>
          </w:p>
          <w:p w14:paraId="4B22A493" w14:textId="05DF5500" w:rsidR="00595008" w:rsidRPr="00DF37AB" w:rsidRDefault="00DF37AB" w:rsidP="00DF37AB">
            <w:pPr>
              <w:rPr>
                <w:sz w:val="22"/>
                <w:szCs w:val="22"/>
              </w:rPr>
            </w:pPr>
            <w:r w:rsidRPr="00DF37AB">
              <w:rPr>
                <w:sz w:val="22"/>
                <w:szCs w:val="22"/>
              </w:rPr>
              <w:t>Sur le plan logistique, la salle doit être adaptée et favoriser les échanges. La disposition en cercle</w:t>
            </w:r>
            <w:r>
              <w:rPr>
                <w:sz w:val="22"/>
                <w:szCs w:val="22"/>
              </w:rPr>
              <w:t xml:space="preserve"> </w:t>
            </w:r>
            <w:r w:rsidRPr="00DF37AB">
              <w:rPr>
                <w:sz w:val="22"/>
                <w:szCs w:val="22"/>
              </w:rPr>
              <w:t>ou en U est préférable. Il convient de prévoir la feuille de présence, les bulletins de vote, une urne,</w:t>
            </w:r>
            <w:r>
              <w:rPr>
                <w:sz w:val="22"/>
                <w:szCs w:val="22"/>
              </w:rPr>
              <w:t xml:space="preserve"> </w:t>
            </w:r>
            <w:r w:rsidRPr="00DF37AB">
              <w:rPr>
                <w:sz w:val="22"/>
                <w:szCs w:val="22"/>
              </w:rPr>
              <w:t xml:space="preserve">un support de projection et le matériel d’animation. </w:t>
            </w:r>
          </w:p>
        </w:tc>
      </w:tr>
      <w:tr w:rsidR="006C3412" w:rsidRPr="00F812D0" w14:paraId="06E5CFEF" w14:textId="77777777" w:rsidTr="00C21A07">
        <w:tc>
          <w:tcPr>
            <w:tcW w:w="2211" w:type="dxa"/>
          </w:tcPr>
          <w:p w14:paraId="6D2BD98E" w14:textId="37D32B2B" w:rsidR="00757863" w:rsidRPr="00F812D0" w:rsidRDefault="00DF37AB" w:rsidP="00F812D0">
            <w:pPr>
              <w:pStyle w:val="Titre2"/>
            </w:pPr>
            <w:r w:rsidRPr="00DF37AB">
              <w:rPr>
                <w:b/>
                <w:sz w:val="24"/>
                <w:szCs w:val="32"/>
              </w:rPr>
              <w:lastRenderedPageBreak/>
              <w:t>Déroulement de l’assemblée</w:t>
            </w:r>
          </w:p>
        </w:tc>
        <w:tc>
          <w:tcPr>
            <w:tcW w:w="6805" w:type="dxa"/>
          </w:tcPr>
          <w:p w14:paraId="365CD2B3" w14:textId="381DF5C0" w:rsidR="00DF37AB" w:rsidRPr="00DF37AB" w:rsidRDefault="00DF37AB" w:rsidP="00DF37AB">
            <w:pPr>
              <w:spacing w:line="240" w:lineRule="auto"/>
              <w:rPr>
                <w:sz w:val="22"/>
                <w:szCs w:val="22"/>
              </w:rPr>
            </w:pPr>
            <w:r w:rsidRPr="00DF37AB">
              <w:rPr>
                <w:sz w:val="22"/>
                <w:szCs w:val="22"/>
              </w:rPr>
              <w:t>L’assemblée débute par un mot d’accueil et un rappel du cadre légal, des missions de la CCA, de</w:t>
            </w:r>
            <w:r>
              <w:rPr>
                <w:sz w:val="22"/>
                <w:szCs w:val="22"/>
              </w:rPr>
              <w:t xml:space="preserve"> </w:t>
            </w:r>
            <w:r w:rsidRPr="00DF37AB">
              <w:rPr>
                <w:sz w:val="22"/>
                <w:szCs w:val="22"/>
              </w:rPr>
              <w:t xml:space="preserve">la durée du mandat et des responsabilités inhérentes à la fonction. </w:t>
            </w:r>
          </w:p>
          <w:p w14:paraId="3EF8769E" w14:textId="1457C97A" w:rsidR="00DF37AB" w:rsidRPr="00DF37AB" w:rsidRDefault="00DF37AB" w:rsidP="00DF37AB">
            <w:pPr>
              <w:spacing w:line="240" w:lineRule="auto"/>
              <w:rPr>
                <w:sz w:val="22"/>
                <w:szCs w:val="22"/>
              </w:rPr>
            </w:pPr>
            <w:r w:rsidRPr="00DF37AB">
              <w:rPr>
                <w:sz w:val="22"/>
                <w:szCs w:val="22"/>
              </w:rPr>
              <w:t>Un temps de mise en réflexion peut ensuite être proposé afin d’impliquer les participants. Il peut</w:t>
            </w:r>
            <w:r>
              <w:rPr>
                <w:sz w:val="22"/>
                <w:szCs w:val="22"/>
              </w:rPr>
              <w:t xml:space="preserve"> </w:t>
            </w:r>
            <w:r w:rsidRPr="00DF37AB">
              <w:rPr>
                <w:sz w:val="22"/>
                <w:szCs w:val="22"/>
              </w:rPr>
              <w:t>s’agir d’un questionnement collectif autour des compétences nécessaires à l’accueil des enfants,</w:t>
            </w:r>
            <w:r>
              <w:rPr>
                <w:sz w:val="22"/>
                <w:szCs w:val="22"/>
              </w:rPr>
              <w:t xml:space="preserve"> </w:t>
            </w:r>
            <w:r w:rsidRPr="00DF37AB">
              <w:rPr>
                <w:sz w:val="22"/>
                <w:szCs w:val="22"/>
              </w:rPr>
              <w:t>de la reconnaissance professionnelle du secteur ou de la place de l’ATL dans la politique</w:t>
            </w:r>
            <w:r>
              <w:rPr>
                <w:sz w:val="22"/>
                <w:szCs w:val="22"/>
              </w:rPr>
              <w:t xml:space="preserve"> </w:t>
            </w:r>
            <w:r w:rsidRPr="00DF37AB">
              <w:rPr>
                <w:sz w:val="22"/>
                <w:szCs w:val="22"/>
              </w:rPr>
              <w:t>communale. Ce temps vise à susciter l’adhésion et à contextualiser l’élection.</w:t>
            </w:r>
          </w:p>
          <w:p w14:paraId="464602CA" w14:textId="653F0335" w:rsidR="006C3412" w:rsidRPr="00DF37AB" w:rsidRDefault="00DF37AB" w:rsidP="00DF37AB">
            <w:pPr>
              <w:spacing w:line="240" w:lineRule="auto"/>
              <w:rPr>
                <w:sz w:val="22"/>
                <w:szCs w:val="22"/>
              </w:rPr>
            </w:pPr>
            <w:r w:rsidRPr="00DF37AB">
              <w:rPr>
                <w:sz w:val="22"/>
                <w:szCs w:val="22"/>
              </w:rPr>
              <w:t>La présentation des projets ATL existants au sein de la commune permet de rendre concrète</w:t>
            </w:r>
            <w:r>
              <w:rPr>
                <w:sz w:val="22"/>
                <w:szCs w:val="22"/>
              </w:rPr>
              <w:t xml:space="preserve"> </w:t>
            </w:r>
            <w:r w:rsidRPr="00DF37AB">
              <w:rPr>
                <w:sz w:val="22"/>
                <w:szCs w:val="22"/>
              </w:rPr>
              <w:t>l’action de la CCA. Cette séquence peut être enrichie par un témoignage d’un membre sortant ou</w:t>
            </w:r>
            <w:r>
              <w:rPr>
                <w:sz w:val="22"/>
                <w:szCs w:val="22"/>
              </w:rPr>
              <w:t xml:space="preserve"> </w:t>
            </w:r>
            <w:r w:rsidRPr="00DF37AB">
              <w:rPr>
                <w:sz w:val="22"/>
                <w:szCs w:val="22"/>
              </w:rPr>
              <w:t>par un échange interactif sur les besoins et attentes des opérateurs</w:t>
            </w:r>
            <w:r>
              <w:rPr>
                <w:sz w:val="22"/>
                <w:szCs w:val="22"/>
              </w:rPr>
              <w:t xml:space="preserve"> (Forms au préalable)</w:t>
            </w:r>
            <w:r w:rsidRPr="00DF37AB">
              <w:rPr>
                <w:sz w:val="22"/>
                <w:szCs w:val="22"/>
              </w:rPr>
              <w:t>.</w:t>
            </w:r>
          </w:p>
        </w:tc>
      </w:tr>
      <w:tr w:rsidR="006C3412" w:rsidRPr="00F812D0" w14:paraId="2218437B" w14:textId="77777777" w:rsidTr="00C21A07">
        <w:tc>
          <w:tcPr>
            <w:tcW w:w="2211" w:type="dxa"/>
          </w:tcPr>
          <w:p w14:paraId="3616E530" w14:textId="0FA9FFDA" w:rsidR="00757863" w:rsidRPr="00DF37AB" w:rsidRDefault="00DF37AB" w:rsidP="00F812D0">
            <w:pPr>
              <w:pStyle w:val="Titre2"/>
              <w:rPr>
                <w:b/>
                <w:bCs/>
                <w:sz w:val="24"/>
                <w:szCs w:val="24"/>
              </w:rPr>
            </w:pPr>
            <w:r w:rsidRPr="00DF37AB">
              <w:rPr>
                <w:b/>
                <w:bCs/>
                <w:sz w:val="24"/>
                <w:szCs w:val="24"/>
              </w:rPr>
              <w:t>Idées animation</w:t>
            </w:r>
          </w:p>
        </w:tc>
        <w:tc>
          <w:tcPr>
            <w:tcW w:w="6805" w:type="dxa"/>
          </w:tcPr>
          <w:p w14:paraId="7709D53E" w14:textId="4393B8F2" w:rsidR="00F77F7F" w:rsidRDefault="00F77F7F" w:rsidP="00DF37AB">
            <w:pPr>
              <w:pStyle w:val="Paragraphedelist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Jeu </w:t>
            </w:r>
            <w:r w:rsidR="00C21A07">
              <w:rPr>
                <w:sz w:val="22"/>
                <w:szCs w:val="22"/>
              </w:rPr>
              <w:t>brise-glace</w:t>
            </w:r>
          </w:p>
          <w:p w14:paraId="44169E68" w14:textId="0E448E0A" w:rsidR="006C3412" w:rsidRPr="00DF37AB" w:rsidRDefault="00DF37AB" w:rsidP="00DF37AB">
            <w:pPr>
              <w:pStyle w:val="Paragraphedelist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F37AB">
              <w:rPr>
                <w:sz w:val="22"/>
                <w:szCs w:val="22"/>
              </w:rPr>
              <w:t>PowerPoint</w:t>
            </w:r>
          </w:p>
          <w:p w14:paraId="4A097999" w14:textId="29D2996E" w:rsidR="00DF37AB" w:rsidRPr="00DF37AB" w:rsidRDefault="00C21A07" w:rsidP="00DF37AB">
            <w:pPr>
              <w:pStyle w:val="Paragraphedelist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F37AB">
              <w:rPr>
                <w:sz w:val="22"/>
                <w:szCs w:val="22"/>
              </w:rPr>
              <w:t>Clip</w:t>
            </w:r>
            <w:r w:rsidR="00DF37AB" w:rsidRPr="00DF37AB">
              <w:rPr>
                <w:sz w:val="22"/>
                <w:szCs w:val="22"/>
              </w:rPr>
              <w:t xml:space="preserve"> vidéo de présentation (interview) </w:t>
            </w:r>
          </w:p>
          <w:p w14:paraId="6C58279C" w14:textId="2CA00148" w:rsidR="00DF37AB" w:rsidRPr="00DF37AB" w:rsidRDefault="00DF37AB" w:rsidP="00DF37AB">
            <w:pPr>
              <w:pStyle w:val="Paragraphedelist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F37AB">
              <w:rPr>
                <w:sz w:val="22"/>
                <w:szCs w:val="22"/>
              </w:rPr>
              <w:t>Woo clap</w:t>
            </w:r>
          </w:p>
          <w:p w14:paraId="55D8B51E" w14:textId="5BDD709A" w:rsidR="00DF37AB" w:rsidRPr="00DF37AB" w:rsidRDefault="00DF37AB" w:rsidP="00DF37AB">
            <w:pPr>
              <w:pStyle w:val="Paragraphedelist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F37AB">
              <w:rPr>
                <w:sz w:val="22"/>
                <w:szCs w:val="22"/>
              </w:rPr>
              <w:t>Jeux : Cartel, qui veut gagner des bonbons ? photolangage…</w:t>
            </w:r>
          </w:p>
          <w:p w14:paraId="27632892" w14:textId="6F0203B6" w:rsidR="00DF37AB" w:rsidRPr="00F812D0" w:rsidRDefault="00DF37AB" w:rsidP="00DF37AB">
            <w:pPr>
              <w:pStyle w:val="Paragraphedeliste"/>
              <w:numPr>
                <w:ilvl w:val="0"/>
                <w:numId w:val="2"/>
              </w:numPr>
            </w:pPr>
            <w:r w:rsidRPr="00DF37AB">
              <w:rPr>
                <w:sz w:val="22"/>
                <w:szCs w:val="22"/>
              </w:rPr>
              <w:t>Inviter des témoins.</w:t>
            </w:r>
          </w:p>
        </w:tc>
      </w:tr>
      <w:tr w:rsidR="006C3412" w:rsidRPr="00F812D0" w14:paraId="52B22A57" w14:textId="77777777" w:rsidTr="00C21A07">
        <w:tc>
          <w:tcPr>
            <w:tcW w:w="2211" w:type="dxa"/>
          </w:tcPr>
          <w:p w14:paraId="41537BA9" w14:textId="2D03B334" w:rsidR="00886B5E" w:rsidRPr="00F77F7F" w:rsidRDefault="00F77F7F" w:rsidP="00F812D0">
            <w:pPr>
              <w:pStyle w:val="Titre2"/>
              <w:rPr>
                <w:b/>
                <w:bCs/>
                <w:sz w:val="24"/>
                <w:szCs w:val="24"/>
              </w:rPr>
            </w:pPr>
            <w:r w:rsidRPr="00F77F7F">
              <w:rPr>
                <w:b/>
                <w:bCs/>
                <w:sz w:val="24"/>
                <w:szCs w:val="24"/>
              </w:rPr>
              <w:t>Dépôt des candidatures et vote</w:t>
            </w:r>
          </w:p>
        </w:tc>
        <w:tc>
          <w:tcPr>
            <w:tcW w:w="6805" w:type="dxa"/>
          </w:tcPr>
          <w:p w14:paraId="3ABBD39E" w14:textId="31C24074" w:rsidR="006C3412" w:rsidRPr="00F77F7F" w:rsidRDefault="00F77F7F" w:rsidP="00F77F7F">
            <w:pPr>
              <w:jc w:val="both"/>
              <w:rPr>
                <w:sz w:val="22"/>
                <w:szCs w:val="22"/>
              </w:rPr>
            </w:pPr>
            <w:r w:rsidRPr="00F77F7F">
              <w:rPr>
                <w:sz w:val="22"/>
                <w:szCs w:val="22"/>
              </w:rPr>
              <w:t>Le dépôt des candidatures doit être organisé de manière claire</w:t>
            </w:r>
            <w:r>
              <w:rPr>
                <w:sz w:val="22"/>
                <w:szCs w:val="22"/>
              </w:rPr>
              <w:t xml:space="preserve">. </w:t>
            </w:r>
            <w:r w:rsidRPr="00F77F7F">
              <w:rPr>
                <w:sz w:val="22"/>
                <w:szCs w:val="22"/>
              </w:rPr>
              <w:t xml:space="preserve">Les participants sont informés des conditions, de la durée du mandat et de la fréquence des réunions. Les candidatures peuvent être recueillies par écrit. Le vote doit respecter le </w:t>
            </w:r>
            <w:r w:rsidR="00C21A07">
              <w:rPr>
                <w:sz w:val="22"/>
                <w:szCs w:val="22"/>
              </w:rPr>
              <w:t>décret</w:t>
            </w:r>
            <w:r w:rsidRPr="00F77F7F">
              <w:rPr>
                <w:sz w:val="22"/>
                <w:szCs w:val="22"/>
              </w:rPr>
              <w:t xml:space="preserve"> et garantir la transparence du processus. Le vote à bulletin secret est recommandé afin d’assurer la neutralité. Les résultats sont proclamés en séance et consignés dans un procès-verbal.</w:t>
            </w:r>
          </w:p>
        </w:tc>
      </w:tr>
      <w:tr w:rsidR="00F77F7F" w:rsidRPr="00F812D0" w14:paraId="4FA4E384" w14:textId="77777777" w:rsidTr="00C21A07">
        <w:tc>
          <w:tcPr>
            <w:tcW w:w="2211" w:type="dxa"/>
          </w:tcPr>
          <w:p w14:paraId="2045EF1F" w14:textId="301F64BB" w:rsidR="00F77F7F" w:rsidRPr="00DF37AB" w:rsidRDefault="00F77F7F" w:rsidP="00F812D0">
            <w:pPr>
              <w:pStyle w:val="Titre2"/>
              <w:rPr>
                <w:b/>
                <w:bCs/>
                <w:sz w:val="24"/>
                <w:szCs w:val="24"/>
              </w:rPr>
            </w:pPr>
            <w:r w:rsidRPr="00F77F7F">
              <w:rPr>
                <w:b/>
                <w:bCs/>
                <w:sz w:val="24"/>
                <w:szCs w:val="24"/>
              </w:rPr>
              <w:t>En cours de mandat</w:t>
            </w:r>
          </w:p>
        </w:tc>
        <w:tc>
          <w:tcPr>
            <w:tcW w:w="6805" w:type="dxa"/>
          </w:tcPr>
          <w:p w14:paraId="35F33E2C" w14:textId="552BFBED" w:rsidR="00F77F7F" w:rsidRPr="00F77F7F" w:rsidRDefault="00F77F7F" w:rsidP="00F77F7F">
            <w:pPr>
              <w:rPr>
                <w:sz w:val="22"/>
                <w:szCs w:val="22"/>
              </w:rPr>
            </w:pPr>
            <w:r w:rsidRPr="00F77F7F">
              <w:rPr>
                <w:sz w:val="22"/>
                <w:szCs w:val="22"/>
              </w:rPr>
              <w:t>L’assemblée élective ne constitue pas un acte isolé. Le coordinateur ATL veille à maintenir une</w:t>
            </w:r>
            <w:r>
              <w:rPr>
                <w:sz w:val="22"/>
                <w:szCs w:val="22"/>
              </w:rPr>
              <w:t xml:space="preserve"> </w:t>
            </w:r>
            <w:r w:rsidRPr="00F77F7F">
              <w:rPr>
                <w:sz w:val="22"/>
                <w:szCs w:val="22"/>
              </w:rPr>
              <w:t>dynamique permanente en rencontrant régulièrement les opérateurs, en valorisant les actions de la</w:t>
            </w:r>
            <w:r>
              <w:rPr>
                <w:sz w:val="22"/>
                <w:szCs w:val="22"/>
              </w:rPr>
              <w:t xml:space="preserve"> </w:t>
            </w:r>
            <w:r w:rsidRPr="00F77F7F">
              <w:rPr>
                <w:sz w:val="22"/>
                <w:szCs w:val="22"/>
              </w:rPr>
              <w:t>CCA et en assurant une communication régulière. La présence lors d’événements locaux, de</w:t>
            </w:r>
            <w:r>
              <w:rPr>
                <w:sz w:val="22"/>
                <w:szCs w:val="22"/>
              </w:rPr>
              <w:t xml:space="preserve"> </w:t>
            </w:r>
            <w:r w:rsidRPr="00F77F7F">
              <w:rPr>
                <w:sz w:val="22"/>
                <w:szCs w:val="22"/>
              </w:rPr>
              <w:t>stages ou de réunions associatives contribue à renforcer l’ancrage territorial et à susciter de futures</w:t>
            </w:r>
            <w:r>
              <w:rPr>
                <w:sz w:val="22"/>
                <w:szCs w:val="22"/>
              </w:rPr>
              <w:t xml:space="preserve"> </w:t>
            </w:r>
            <w:r w:rsidRPr="00F77F7F">
              <w:rPr>
                <w:sz w:val="22"/>
                <w:szCs w:val="22"/>
              </w:rPr>
              <w:t>candidatures.</w:t>
            </w:r>
          </w:p>
        </w:tc>
      </w:tr>
      <w:tr w:rsidR="00F77F7F" w:rsidRPr="00F812D0" w14:paraId="1F4063A6" w14:textId="77777777" w:rsidTr="00C21A07">
        <w:tc>
          <w:tcPr>
            <w:tcW w:w="2211" w:type="dxa"/>
          </w:tcPr>
          <w:p w14:paraId="6F2303C5" w14:textId="4A99094C" w:rsidR="00F77F7F" w:rsidRPr="00F77F7F" w:rsidRDefault="00F77F7F" w:rsidP="00F812D0">
            <w:pPr>
              <w:pStyle w:val="Titre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Idées animation</w:t>
            </w:r>
          </w:p>
        </w:tc>
        <w:tc>
          <w:tcPr>
            <w:tcW w:w="6805" w:type="dxa"/>
          </w:tcPr>
          <w:p w14:paraId="2D548A0A" w14:textId="2A36AAD6" w:rsidR="00F77F7F" w:rsidRPr="00F77F7F" w:rsidRDefault="00F77F7F" w:rsidP="00F77F7F">
            <w:pPr>
              <w:pStyle w:val="Paragraphedeliste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Micro-trottoir </w:t>
            </w:r>
            <w:r w:rsidRPr="00F77F7F">
              <w:rPr>
                <w:i/>
                <w:iCs/>
                <w:sz w:val="22"/>
                <w:szCs w:val="22"/>
              </w:rPr>
              <w:t>(Qu’est-ce que le secteur ATL ?)</w:t>
            </w:r>
          </w:p>
        </w:tc>
      </w:tr>
    </w:tbl>
    <w:p w14:paraId="7BF5F86A" w14:textId="77777777" w:rsidR="00595008" w:rsidRPr="00A15C29" w:rsidRDefault="00595008">
      <w:pPr>
        <w:rPr>
          <w:rFonts w:ascii="Segoe UI" w:hAnsi="Segoe UI" w:cs="Segoe UI"/>
        </w:rPr>
      </w:pPr>
    </w:p>
    <w:sectPr w:rsidR="00595008" w:rsidRPr="00A15C29" w:rsidSect="003B1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879A4" w14:textId="77777777" w:rsidR="00526E25" w:rsidRDefault="00526E25" w:rsidP="00E32EEA">
      <w:pPr>
        <w:spacing w:after="0" w:line="240" w:lineRule="auto"/>
      </w:pPr>
      <w:r>
        <w:separator/>
      </w:r>
    </w:p>
  </w:endnote>
  <w:endnote w:type="continuationSeparator" w:id="0">
    <w:p w14:paraId="6C28B1A4" w14:textId="77777777" w:rsidR="00526E25" w:rsidRDefault="00526E25" w:rsidP="00E3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CBEE" w14:textId="77777777" w:rsidR="00F77F7F" w:rsidRDefault="00F77F7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AF8A" w14:textId="06C890EF" w:rsidR="00F77F7F" w:rsidRPr="00F77F7F" w:rsidRDefault="00F77F7F" w:rsidP="00F77F7F">
    <w:pPr>
      <w:pStyle w:val="Pieddepage"/>
      <w:jc w:val="right"/>
      <w:rPr>
        <w:i/>
        <w:iCs/>
        <w:sz w:val="22"/>
        <w:szCs w:val="22"/>
      </w:rPr>
    </w:pPr>
    <w:r w:rsidRPr="00F77F7F">
      <w:rPr>
        <w:i/>
        <w:iCs/>
        <w:sz w:val="22"/>
        <w:szCs w:val="22"/>
      </w:rPr>
      <w:t xml:space="preserve">Fiche </w:t>
    </w:r>
    <w:r w:rsidR="00C21A07">
      <w:rPr>
        <w:i/>
        <w:iCs/>
        <w:sz w:val="22"/>
        <w:szCs w:val="22"/>
      </w:rPr>
      <w:t>technique</w:t>
    </w:r>
    <w:r w:rsidRPr="00F77F7F">
      <w:rPr>
        <w:i/>
        <w:iCs/>
        <w:sz w:val="22"/>
        <w:szCs w:val="22"/>
      </w:rPr>
      <w:t xml:space="preserve"> crée par la </w:t>
    </w:r>
    <w:r w:rsidR="00C21A07">
      <w:rPr>
        <w:i/>
        <w:iCs/>
        <w:sz w:val="22"/>
        <w:szCs w:val="22"/>
      </w:rPr>
      <w:t xml:space="preserve">CATL </w:t>
    </w:r>
    <w:r w:rsidRPr="00F77F7F">
      <w:rPr>
        <w:i/>
        <w:iCs/>
        <w:sz w:val="22"/>
        <w:szCs w:val="22"/>
      </w:rPr>
      <w:t>d’</w:t>
    </w:r>
    <w:proofErr w:type="spellStart"/>
    <w:r w:rsidRPr="00F77F7F">
      <w:rPr>
        <w:i/>
        <w:iCs/>
        <w:sz w:val="22"/>
        <w:szCs w:val="22"/>
      </w:rPr>
      <w:t>Olne</w:t>
    </w:r>
    <w:proofErr w:type="spellEnd"/>
    <w:r w:rsidRPr="00F77F7F">
      <w:rPr>
        <w:i/>
        <w:iCs/>
        <w:sz w:val="22"/>
        <w:szCs w:val="22"/>
      </w:rPr>
      <w:t xml:space="preserve"> et de Virton en formation CATL.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150C" w14:textId="77777777" w:rsidR="00F77F7F" w:rsidRDefault="00F77F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BFAFA" w14:textId="77777777" w:rsidR="00526E25" w:rsidRDefault="00526E25" w:rsidP="00E32EEA">
      <w:pPr>
        <w:spacing w:after="0" w:line="240" w:lineRule="auto"/>
      </w:pPr>
      <w:r>
        <w:separator/>
      </w:r>
    </w:p>
  </w:footnote>
  <w:footnote w:type="continuationSeparator" w:id="0">
    <w:p w14:paraId="6B24F960" w14:textId="77777777" w:rsidR="00526E25" w:rsidRDefault="00526E25" w:rsidP="00E32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7F1B" w14:textId="77777777" w:rsidR="00F77F7F" w:rsidRDefault="00F77F7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F9F4A" w14:textId="77777777" w:rsidR="00F77F7F" w:rsidRDefault="00F77F7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38F8" w14:textId="77777777" w:rsidR="00F77F7F" w:rsidRDefault="00F77F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33072"/>
    <w:multiLevelType w:val="hybridMultilevel"/>
    <w:tmpl w:val="6F742998"/>
    <w:lvl w:ilvl="0" w:tplc="AAE834E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3464D"/>
    <w:multiLevelType w:val="hybridMultilevel"/>
    <w:tmpl w:val="FBEC28A6"/>
    <w:lvl w:ilvl="0" w:tplc="8A5C956C"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2292D"/>
    <w:multiLevelType w:val="hybridMultilevel"/>
    <w:tmpl w:val="4956F6EC"/>
    <w:lvl w:ilvl="0" w:tplc="8A5C956C"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</w:rPr>
    </w:lvl>
    <w:lvl w:ilvl="1" w:tplc="68865966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105488">
    <w:abstractNumId w:val="0"/>
  </w:num>
  <w:num w:numId="2" w16cid:durableId="10767863">
    <w:abstractNumId w:val="1"/>
  </w:num>
  <w:num w:numId="3" w16cid:durableId="1137837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AB"/>
    <w:rsid w:val="00002828"/>
    <w:rsid w:val="000213FB"/>
    <w:rsid w:val="00131A00"/>
    <w:rsid w:val="00291026"/>
    <w:rsid w:val="00397814"/>
    <w:rsid w:val="003B166A"/>
    <w:rsid w:val="003C06EB"/>
    <w:rsid w:val="00465017"/>
    <w:rsid w:val="005111C5"/>
    <w:rsid w:val="00526E25"/>
    <w:rsid w:val="00595008"/>
    <w:rsid w:val="00612BE8"/>
    <w:rsid w:val="006C3412"/>
    <w:rsid w:val="00757863"/>
    <w:rsid w:val="007A52D8"/>
    <w:rsid w:val="007B2C41"/>
    <w:rsid w:val="00886B5E"/>
    <w:rsid w:val="008A298A"/>
    <w:rsid w:val="008D1197"/>
    <w:rsid w:val="009048A4"/>
    <w:rsid w:val="009F6BA9"/>
    <w:rsid w:val="00A15C29"/>
    <w:rsid w:val="00A66E7A"/>
    <w:rsid w:val="00B12DFA"/>
    <w:rsid w:val="00B77A95"/>
    <w:rsid w:val="00C21A07"/>
    <w:rsid w:val="00C604D9"/>
    <w:rsid w:val="00CA2998"/>
    <w:rsid w:val="00DF37AB"/>
    <w:rsid w:val="00E32EEA"/>
    <w:rsid w:val="00EA4F49"/>
    <w:rsid w:val="00ED4F79"/>
    <w:rsid w:val="00F77F7F"/>
    <w:rsid w:val="00F8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9AEA2"/>
  <w15:chartTrackingRefBased/>
  <w15:docId w15:val="{3E44FE33-E33D-4151-AC2E-ADD8270C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2D0"/>
  </w:style>
  <w:style w:type="paragraph" w:styleId="Titre1">
    <w:name w:val="heading 1"/>
    <w:basedOn w:val="Normal"/>
    <w:link w:val="Titre1Car"/>
    <w:uiPriority w:val="9"/>
    <w:qFormat/>
    <w:rsid w:val="00F812D0"/>
    <w:pPr>
      <w:spacing w:after="0"/>
      <w:contextualSpacing/>
      <w:outlineLvl w:val="0"/>
    </w:pPr>
    <w:rPr>
      <w:rFonts w:eastAsiaTheme="majorEastAsia" w:cstheme="majorBidi"/>
      <w:b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812D0"/>
    <w:pPr>
      <w:spacing w:after="0"/>
      <w:outlineLvl w:val="1"/>
    </w:pPr>
    <w:rPr>
      <w:rFonts w:eastAsiaTheme="majorEastAsia" w:cstheme="majorBidi"/>
      <w:sz w:val="2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9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F812D0"/>
    <w:rPr>
      <w:rFonts w:eastAsiaTheme="majorEastAsia" w:cstheme="majorBidi"/>
      <w:b/>
      <w:sz w:val="24"/>
      <w:szCs w:val="32"/>
    </w:rPr>
  </w:style>
  <w:style w:type="paragraph" w:styleId="Titre">
    <w:name w:val="Title"/>
    <w:basedOn w:val="Normal"/>
    <w:link w:val="TitreCar"/>
    <w:uiPriority w:val="1"/>
    <w:qFormat/>
    <w:rsid w:val="00F812D0"/>
    <w:pPr>
      <w:contextualSpacing/>
      <w:jc w:val="center"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"/>
    <w:rsid w:val="00F812D0"/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styleId="Textedelespacerserv">
    <w:name w:val="Placeholder Text"/>
    <w:basedOn w:val="Policepardfaut"/>
    <w:uiPriority w:val="99"/>
    <w:semiHidden/>
    <w:rsid w:val="00F812D0"/>
    <w:rPr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F812D0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F812D0"/>
    <w:rPr>
      <w:rFonts w:eastAsiaTheme="minorEastAsia"/>
      <w:color w:val="5A5A5A" w:themeColor="text1" w:themeTint="A5"/>
      <w:sz w:val="22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F812D0"/>
    <w:rPr>
      <w:rFonts w:eastAsiaTheme="majorEastAsia" w:cstheme="majorBidi"/>
      <w:sz w:val="20"/>
      <w:szCs w:val="26"/>
    </w:rPr>
  </w:style>
  <w:style w:type="paragraph" w:styleId="En-tte">
    <w:name w:val="header"/>
    <w:basedOn w:val="Normal"/>
    <w:link w:val="En-tteCar"/>
    <w:uiPriority w:val="99"/>
    <w:unhideWhenUsed/>
    <w:rsid w:val="003B1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166A"/>
  </w:style>
  <w:style w:type="paragraph" w:styleId="Pieddepage">
    <w:name w:val="footer"/>
    <w:basedOn w:val="Normal"/>
    <w:link w:val="PieddepageCar"/>
    <w:uiPriority w:val="99"/>
    <w:unhideWhenUsed/>
    <w:rsid w:val="003B1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166A"/>
  </w:style>
  <w:style w:type="paragraph" w:styleId="Paragraphedeliste">
    <w:name w:val="List Paragraph"/>
    <w:basedOn w:val="Normal"/>
    <w:uiPriority w:val="34"/>
    <w:unhideWhenUsed/>
    <w:qFormat/>
    <w:rsid w:val="00DF37AB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A4F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A4F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A4F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4F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4F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l\AppData\Roaming\Microsoft\Templates\Notes%20de%20pr&#233;sent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Franklin Gothic Book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7DC6D4-A22B-4A11-8A7E-3ACB8FAE25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C5492-E66C-4AA3-86D3-22435381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F0F865-92F7-44B0-B2E4-98E275BF02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Notes de présentation</Template>
  <TotalTime>6</TotalTime>
  <Pages>2</Pages>
  <Words>566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 - Sarah Madej</dc:creator>
  <cp:keywords/>
  <dc:description/>
  <cp:lastModifiedBy>Cindy Lobet</cp:lastModifiedBy>
  <cp:revision>3</cp:revision>
  <dcterms:created xsi:type="dcterms:W3CDTF">2026-03-24T13:27:00Z</dcterms:created>
  <dcterms:modified xsi:type="dcterms:W3CDTF">2026-03-24T13:32:00Z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