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94D5" w14:textId="77777777" w:rsidR="00367B53" w:rsidRPr="00337CF6" w:rsidRDefault="00367B53" w:rsidP="00337CF6">
      <w:pPr>
        <w:shd w:val="clear" w:color="auto" w:fill="008080"/>
        <w:jc w:val="center"/>
        <w:rPr>
          <w:rFonts w:ascii="Berlin Sans FB" w:hAnsi="Berlin Sans FB"/>
          <w:color w:val="FFFFFF" w:themeColor="background1"/>
          <w:sz w:val="36"/>
          <w:szCs w:val="36"/>
        </w:rPr>
      </w:pPr>
      <w:r w:rsidRPr="00337CF6">
        <w:rPr>
          <w:rFonts w:ascii="Berlin Sans FB" w:hAnsi="Berlin Sans FB"/>
          <w:color w:val="FFFFFF" w:themeColor="background1"/>
          <w:sz w:val="36"/>
          <w:szCs w:val="36"/>
        </w:rPr>
        <w:t>Introduire une demande de financement de formation auprès de l’APEF</w:t>
      </w:r>
    </w:p>
    <w:p w14:paraId="626F6327" w14:textId="77777777" w:rsidR="00337CF6" w:rsidRDefault="00337CF6" w:rsidP="00367B53">
      <w:pPr>
        <w:rPr>
          <w:rFonts w:ascii="Berlin Sans FB" w:hAnsi="Berlin Sans FB"/>
          <w:color w:val="008080"/>
          <w:sz w:val="24"/>
          <w:szCs w:val="24"/>
        </w:rPr>
      </w:pPr>
    </w:p>
    <w:p w14:paraId="663BBCB6" w14:textId="77777777" w:rsidR="00F6274C" w:rsidRPr="00337CF6" w:rsidRDefault="00F6274C" w:rsidP="00367B53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>Quoi ?</w:t>
      </w:r>
    </w:p>
    <w:p w14:paraId="1CC38163" w14:textId="77777777" w:rsidR="00F6274C" w:rsidRPr="003C07D4" w:rsidRDefault="00F6274C" w:rsidP="00367B53"/>
    <w:p w14:paraId="134782B1" w14:textId="77777777" w:rsidR="00F6274C" w:rsidRPr="003C07D4" w:rsidRDefault="00BB5B0B" w:rsidP="00367B53">
      <w:r>
        <w:t>L’APEF est l’Association P</w:t>
      </w:r>
      <w:r w:rsidR="00F6274C" w:rsidRPr="003C07D4">
        <w:t>aritaire pour l’Emploi et la Formation.</w:t>
      </w:r>
    </w:p>
    <w:p w14:paraId="396D7DF8" w14:textId="77777777" w:rsidR="0083002F" w:rsidRDefault="00F6274C" w:rsidP="00367B53">
      <w:r w:rsidRPr="003C07D4">
        <w:t xml:space="preserve">L’APEF peut </w:t>
      </w:r>
      <w:r w:rsidRPr="00337CF6">
        <w:rPr>
          <w:b/>
          <w:color w:val="008080"/>
        </w:rPr>
        <w:t>interven</w:t>
      </w:r>
      <w:r w:rsidR="0083002F" w:rsidRPr="00337CF6">
        <w:rPr>
          <w:b/>
          <w:color w:val="008080"/>
        </w:rPr>
        <w:t>ir dans les frais de formation</w:t>
      </w:r>
      <w:r w:rsidR="0083002F">
        <w:t> :</w:t>
      </w:r>
    </w:p>
    <w:p w14:paraId="38865961" w14:textId="77777777" w:rsidR="0083002F" w:rsidRDefault="00F6274C" w:rsidP="0083002F">
      <w:pPr>
        <w:pStyle w:val="Paragraphedeliste"/>
        <w:numPr>
          <w:ilvl w:val="0"/>
          <w:numId w:val="2"/>
        </w:numPr>
      </w:pPr>
      <w:proofErr w:type="gramStart"/>
      <w:r w:rsidRPr="003C07D4">
        <w:t>soit</w:t>
      </w:r>
      <w:proofErr w:type="gramEnd"/>
      <w:r w:rsidRPr="003C07D4">
        <w:t xml:space="preserve"> en accordant une bourse</w:t>
      </w:r>
      <w:r w:rsidR="0083002F">
        <w:t xml:space="preserve"> (à introduire 2 mois avant le début de la formation)</w:t>
      </w:r>
    </w:p>
    <w:p w14:paraId="151FA041" w14:textId="77777777" w:rsidR="00F6274C" w:rsidRPr="003C07D4" w:rsidRDefault="00F6274C" w:rsidP="0083002F">
      <w:pPr>
        <w:pStyle w:val="Paragraphedeliste"/>
        <w:numPr>
          <w:ilvl w:val="0"/>
          <w:numId w:val="2"/>
        </w:numPr>
      </w:pPr>
      <w:proofErr w:type="gramStart"/>
      <w:r w:rsidRPr="003C07D4">
        <w:t>soit</w:t>
      </w:r>
      <w:proofErr w:type="gramEnd"/>
      <w:r w:rsidRPr="003C07D4">
        <w:t xml:space="preserve"> en remboursant les frais de formation (dans les 2 mois qui suivent la formation).</w:t>
      </w:r>
    </w:p>
    <w:p w14:paraId="7953920F" w14:textId="77777777" w:rsidR="00F6274C" w:rsidRPr="003C07D4" w:rsidRDefault="00F6274C" w:rsidP="00367B53"/>
    <w:p w14:paraId="16174F59" w14:textId="77777777" w:rsidR="00F6274C" w:rsidRDefault="00F6274C" w:rsidP="00367B53">
      <w:r w:rsidRPr="003C07D4">
        <w:t>Il pe</w:t>
      </w:r>
      <w:r w:rsidR="00337CF6">
        <w:t>ut s’agir de formations agréées ou non par l’ONE*</w:t>
      </w:r>
      <w:r w:rsidR="00126B9E">
        <w:t xml:space="preserve">. La formation peut se dérouler en présentiel et </w:t>
      </w:r>
      <w:r w:rsidRPr="003C07D4">
        <w:t>en visioconférence.</w:t>
      </w:r>
    </w:p>
    <w:p w14:paraId="174BD397" w14:textId="77777777" w:rsidR="00337CF6" w:rsidRDefault="00337CF6" w:rsidP="00367B53"/>
    <w:p w14:paraId="5300FB8E" w14:textId="77777777" w:rsidR="00337CF6" w:rsidRPr="00337CF6" w:rsidRDefault="00337CF6" w:rsidP="00337CF6">
      <w:pPr>
        <w:rPr>
          <w:b/>
          <w:color w:val="ED7D31" w:themeColor="accent2"/>
        </w:rPr>
      </w:pPr>
      <w:r w:rsidRPr="00337CF6">
        <w:rPr>
          <w:b/>
          <w:color w:val="ED7D31" w:themeColor="accent2"/>
        </w:rPr>
        <w:t>*Toutefois, cela ne comptera pas dans les 50h de formation continue obligatoire dans le cadre du décret ATL</w:t>
      </w:r>
      <w:r>
        <w:rPr>
          <w:b/>
          <w:color w:val="ED7D31" w:themeColor="accent2"/>
        </w:rPr>
        <w:t>. Sauf demande de dérogation auprès de</w:t>
      </w:r>
      <w:r w:rsidR="0001657A">
        <w:rPr>
          <w:b/>
          <w:color w:val="ED7D31" w:themeColor="accent2"/>
        </w:rPr>
        <w:t xml:space="preserve"> </w:t>
      </w:r>
      <w:r w:rsidR="0001657A" w:rsidRPr="0001657A">
        <w:rPr>
          <w:b/>
          <w:color w:val="ED7D31" w:themeColor="accent2"/>
          <w:u w:val="single"/>
        </w:rPr>
        <w:t>formationscontinues@one.be</w:t>
      </w:r>
    </w:p>
    <w:p w14:paraId="67BF5D29" w14:textId="77777777" w:rsidR="00F6274C" w:rsidRPr="003C07D4" w:rsidRDefault="00F6274C" w:rsidP="00367B53"/>
    <w:p w14:paraId="3365E149" w14:textId="77777777" w:rsidR="005C38D3" w:rsidRPr="00337CF6" w:rsidRDefault="00367B53" w:rsidP="00367B53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>Pour qui ?</w:t>
      </w:r>
    </w:p>
    <w:p w14:paraId="66807CDE" w14:textId="77777777" w:rsidR="005C38D3" w:rsidRPr="003C07D4" w:rsidRDefault="005C38D3" w:rsidP="00367B53"/>
    <w:p w14:paraId="6A433832" w14:textId="77777777" w:rsidR="00126B9E" w:rsidRPr="003C07D4" w:rsidRDefault="00367B53" w:rsidP="00367B53">
      <w:r w:rsidRPr="003C07D4">
        <w:t>Les</w:t>
      </w:r>
      <w:r w:rsidRPr="0001657A">
        <w:t xml:space="preserve"> travailleurs</w:t>
      </w:r>
      <w:r w:rsidRPr="0001657A">
        <w:rPr>
          <w:b/>
        </w:rPr>
        <w:t xml:space="preserve"> </w:t>
      </w:r>
      <w:r w:rsidRPr="00337CF6">
        <w:rPr>
          <w:b/>
          <w:color w:val="008080"/>
        </w:rPr>
        <w:t>salariés du secteur non-marchand privé</w:t>
      </w:r>
      <w:r w:rsidRPr="00337CF6">
        <w:rPr>
          <w:color w:val="008080"/>
        </w:rPr>
        <w:t xml:space="preserve"> </w:t>
      </w:r>
      <w:r w:rsidRPr="003C07D4">
        <w:t>(asbl).</w:t>
      </w:r>
    </w:p>
    <w:p w14:paraId="2FCFD76B" w14:textId="77777777" w:rsidR="00367B53" w:rsidRPr="003C07D4" w:rsidRDefault="0001657A" w:rsidP="00126B9E">
      <w:r>
        <w:rPr>
          <w:b/>
          <w:color w:val="ED7D31" w:themeColor="accent2"/>
        </w:rPr>
        <w:t>L’APEF</w:t>
      </w:r>
      <w:r w:rsidR="00126B9E" w:rsidRPr="0001657A">
        <w:rPr>
          <w:b/>
          <w:color w:val="ED7D31" w:themeColor="accent2"/>
        </w:rPr>
        <w:t xml:space="preserve"> n</w:t>
      </w:r>
      <w:r w:rsidR="005C38D3" w:rsidRPr="0001657A">
        <w:rPr>
          <w:b/>
          <w:color w:val="ED7D31" w:themeColor="accent2"/>
        </w:rPr>
        <w:t>e finance pas la formation de travailleurs en ALE ni sous convention de volontariat.</w:t>
      </w:r>
    </w:p>
    <w:p w14:paraId="5387E402" w14:textId="77777777" w:rsidR="00367B53" w:rsidRPr="003C07D4" w:rsidRDefault="00367B53" w:rsidP="00367B53"/>
    <w:p w14:paraId="1F430D26" w14:textId="77777777" w:rsidR="00367B53" w:rsidRPr="00337CF6" w:rsidRDefault="005C38D3" w:rsidP="00367B53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>Comment ?</w:t>
      </w:r>
    </w:p>
    <w:p w14:paraId="6A5C3E46" w14:textId="77777777" w:rsidR="005C38D3" w:rsidRPr="003C07D4" w:rsidRDefault="005C38D3" w:rsidP="00367B53"/>
    <w:p w14:paraId="6FCDEA9A" w14:textId="77777777" w:rsidR="002225D9" w:rsidRPr="003C07D4" w:rsidRDefault="005C38D3" w:rsidP="00367B53">
      <w:r w:rsidRPr="003C07D4">
        <w:t xml:space="preserve">Sélectionner une </w:t>
      </w:r>
      <w:r w:rsidR="002225D9" w:rsidRPr="003C07D4">
        <w:t xml:space="preserve">ou plusieurs </w:t>
      </w:r>
      <w:r w:rsidRPr="003C07D4">
        <w:t>formation</w:t>
      </w:r>
      <w:r w:rsidR="002225D9" w:rsidRPr="003C07D4">
        <w:t>s</w:t>
      </w:r>
      <w:r w:rsidR="007C6170" w:rsidRPr="003C07D4">
        <w:t xml:space="preserve"> (par exemple d</w:t>
      </w:r>
      <w:r w:rsidRPr="003C07D4">
        <w:t>ans le catalogue de l’</w:t>
      </w:r>
      <w:r w:rsidR="002059FD">
        <w:t xml:space="preserve">ONE, </w:t>
      </w:r>
      <w:r w:rsidRPr="003C07D4">
        <w:t>le catalogue de l’</w:t>
      </w:r>
      <w:r w:rsidR="002225D9" w:rsidRPr="003C07D4">
        <w:t>APEF</w:t>
      </w:r>
      <w:r w:rsidR="002059FD">
        <w:t xml:space="preserve"> ou </w:t>
      </w:r>
      <w:r w:rsidR="0083002F">
        <w:t xml:space="preserve">une école de promotion </w:t>
      </w:r>
      <w:proofErr w:type="gramStart"/>
      <w:r w:rsidR="0083002F">
        <w:t>sociale,…</w:t>
      </w:r>
      <w:proofErr w:type="gramEnd"/>
      <w:r w:rsidR="0083002F">
        <w:t>)</w:t>
      </w:r>
      <w:r w:rsidR="002225D9" w:rsidRPr="003C07D4">
        <w:t>.</w:t>
      </w:r>
    </w:p>
    <w:p w14:paraId="49AE1AB8" w14:textId="77777777" w:rsidR="002225D9" w:rsidRPr="003C07D4" w:rsidRDefault="002225D9" w:rsidP="00367B53"/>
    <w:p w14:paraId="3743D997" w14:textId="77777777" w:rsidR="002225D9" w:rsidRPr="003C07D4" w:rsidRDefault="002225D9" w:rsidP="00367B53">
      <w:r w:rsidRPr="00337CF6">
        <w:rPr>
          <w:b/>
          <w:color w:val="008080"/>
        </w:rPr>
        <w:t>Conta</w:t>
      </w:r>
      <w:r w:rsidR="0083002F" w:rsidRPr="00337CF6">
        <w:rPr>
          <w:b/>
          <w:color w:val="008080"/>
        </w:rPr>
        <w:t>c</w:t>
      </w:r>
      <w:r w:rsidRPr="00337CF6">
        <w:rPr>
          <w:b/>
          <w:color w:val="008080"/>
        </w:rPr>
        <w:t>ter l’opérateur de formation</w:t>
      </w:r>
      <w:r w:rsidRPr="00337CF6">
        <w:rPr>
          <w:color w:val="008080"/>
        </w:rPr>
        <w:t xml:space="preserve"> </w:t>
      </w:r>
      <w:r w:rsidRPr="003C07D4">
        <w:t xml:space="preserve">afin </w:t>
      </w:r>
      <w:r w:rsidR="00337CF6">
        <w:t xml:space="preserve">de s’assurer de la disponibilité de la formation souhaitée et </w:t>
      </w:r>
      <w:r w:rsidRPr="003C07D4">
        <w:t>de déterminer les modalité</w:t>
      </w:r>
      <w:r w:rsidR="00337CF6">
        <w:t>s</w:t>
      </w:r>
      <w:r w:rsidRPr="003C07D4">
        <w:t xml:space="preserve"> de la formation (objectifs, horaires, standard nomade ou non, nombre minimum et maximum de participants, matériel </w:t>
      </w:r>
      <w:r w:rsidR="0083002F" w:rsidRPr="003C07D4">
        <w:t>disponible, …</w:t>
      </w:r>
    </w:p>
    <w:p w14:paraId="40FF3A0A" w14:textId="77777777" w:rsidR="002225D9" w:rsidRDefault="002225D9" w:rsidP="00367B53"/>
    <w:p w14:paraId="1A6276B7" w14:textId="77777777" w:rsidR="00EA35C0" w:rsidRDefault="00337CF6" w:rsidP="00367B53">
      <w:pPr>
        <w:rPr>
          <w:color w:val="008080"/>
        </w:rPr>
      </w:pPr>
      <w:r>
        <w:t>Une fois le partenariat conclu avec l’opérateur de formation,</w:t>
      </w:r>
      <w:r w:rsidR="002225D9" w:rsidRPr="003C07D4">
        <w:t xml:space="preserve"> </w:t>
      </w:r>
      <w:r w:rsidR="002225D9" w:rsidRPr="00337CF6">
        <w:rPr>
          <w:b/>
          <w:color w:val="008080"/>
        </w:rPr>
        <w:t>introduire une demande en ligne</w:t>
      </w:r>
      <w:r w:rsidR="00EA35C0">
        <w:rPr>
          <w:b/>
          <w:color w:val="008080"/>
        </w:rPr>
        <w:t> </w:t>
      </w:r>
      <w:r w:rsidR="00EA35C0">
        <w:rPr>
          <w:color w:val="008080"/>
        </w:rPr>
        <w:t>:</w:t>
      </w:r>
    </w:p>
    <w:p w14:paraId="4E70FF3B" w14:textId="77777777" w:rsidR="00EA35C0" w:rsidRDefault="00EA35C0" w:rsidP="00367B53">
      <w:pPr>
        <w:rPr>
          <w:color w:val="008080"/>
        </w:rPr>
      </w:pPr>
    </w:p>
    <w:p w14:paraId="5FFC4F7A" w14:textId="77777777" w:rsidR="005C38D3" w:rsidRDefault="00EA35C0" w:rsidP="00367B5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9426A" wp14:editId="3345B500">
                <wp:simplePos x="0" y="0"/>
                <wp:positionH relativeFrom="margin">
                  <wp:posOffset>147955</wp:posOffset>
                </wp:positionH>
                <wp:positionV relativeFrom="paragraph">
                  <wp:posOffset>120015</wp:posOffset>
                </wp:positionV>
                <wp:extent cx="5067300" cy="4476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C6D14" w14:textId="77777777" w:rsidR="002059FD" w:rsidRPr="003C07D4" w:rsidRDefault="002059FD" w:rsidP="002059FD">
                            <w:pPr>
                              <w:jc w:val="center"/>
                            </w:pPr>
                            <w:hyperlink r:id="rId5" w:history="1">
                              <w:r w:rsidRPr="003C07D4">
                                <w:rPr>
                                  <w:rStyle w:val="Lienhypertexte"/>
                                  <w:color w:val="auto"/>
                                </w:rPr>
                                <w:t>https://www.apefasbl.org/les-fonds-de-formation/mae-milieux-daccueil-denfants/actions-pour-les-formations-collectives</w:t>
                              </w:r>
                            </w:hyperlink>
                          </w:p>
                          <w:p w14:paraId="5291A428" w14:textId="77777777" w:rsidR="002059FD" w:rsidRPr="003C07D4" w:rsidRDefault="002059FD" w:rsidP="002059FD"/>
                          <w:p w14:paraId="3853712B" w14:textId="77777777" w:rsidR="002059FD" w:rsidRDefault="00205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1.65pt;margin-top:9.45pt;width:399pt;height:35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" fillcolor="white [3201]" stroked="f" strokeweight=".5pt">
                <v:textbox>
                  <w:txbxContent>
                    <w:p w:rsidR="002059FD" w:rsidRPr="003C07D4" w:rsidRDefault="00474B74" w:rsidP="002059FD">
                      <w:pPr>
                        <w:jc w:val="center"/>
                      </w:pPr>
                      <w:hyperlink r:id="rId6" w:history="1">
                        <w:r w:rsidR="002059FD" w:rsidRPr="003C07D4">
                          <w:rPr>
                            <w:rStyle w:val="Lienhypertexte"/>
                            <w:color w:val="auto"/>
                          </w:rPr>
                          <w:t>https://www.apefasbl.org/les-fonds-de-formation/mae-milieux-daccueil-denfants/actions-pour-les-formations-collectives</w:t>
                        </w:r>
                      </w:hyperlink>
                    </w:p>
                    <w:p w:rsidR="002059FD" w:rsidRPr="003C07D4" w:rsidRDefault="002059FD" w:rsidP="002059FD"/>
                    <w:p w:rsidR="002059FD" w:rsidRDefault="002059F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D8856" wp14:editId="17A3FBB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248275" cy="6191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19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683BF7" id="Rectangle à coins arrondis 3" o:spid="_x0000_s1026" style="position:absolute;margin-left:0;margin-top:.6pt;width:413.25pt;height:4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" fillcolor="white [3201]" strokecolor="teal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="00337CF6">
        <w:t>auprès</w:t>
      </w:r>
      <w:proofErr w:type="gramEnd"/>
      <w:r w:rsidR="00337CF6">
        <w:t xml:space="preserve"> de l’</w:t>
      </w:r>
      <w:r w:rsidR="002059FD">
        <w:t>APEF</w:t>
      </w:r>
    </w:p>
    <w:p w14:paraId="6D81DB60" w14:textId="77777777" w:rsidR="002059FD" w:rsidRDefault="002059FD" w:rsidP="00367B53"/>
    <w:p w14:paraId="29C9ECD6" w14:textId="77777777" w:rsidR="002059FD" w:rsidRPr="003C07D4" w:rsidRDefault="002059FD" w:rsidP="00367B53"/>
    <w:p w14:paraId="428F8411" w14:textId="77777777" w:rsidR="002235E3" w:rsidRPr="003C07D4" w:rsidRDefault="002235E3" w:rsidP="00367B53"/>
    <w:p w14:paraId="16CA4E1B" w14:textId="77777777" w:rsidR="00EA35C0" w:rsidRDefault="00EA35C0" w:rsidP="00367B53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</w:p>
    <w:p w14:paraId="6A2311AF" w14:textId="77777777" w:rsidR="0083002F" w:rsidRPr="00337CF6" w:rsidRDefault="0083002F" w:rsidP="00367B53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>Organiser une formation commune</w:t>
      </w:r>
    </w:p>
    <w:p w14:paraId="5E6A6966" w14:textId="77777777" w:rsidR="0083002F" w:rsidRDefault="0083002F" w:rsidP="00367B53"/>
    <w:p w14:paraId="335A4D71" w14:textId="77777777" w:rsidR="002235E3" w:rsidRPr="003C07D4" w:rsidRDefault="002235E3" w:rsidP="00367B53">
      <w:r w:rsidRPr="003C07D4">
        <w:t xml:space="preserve">Plusieurs ASBL peuvent s’associer </w:t>
      </w:r>
      <w:r w:rsidR="0083002F">
        <w:t xml:space="preserve">pour délocaliser une formation dans leur ville si la thématique intéresse plusieurs accueils ou </w:t>
      </w:r>
      <w:r w:rsidRPr="003C07D4">
        <w:t>afin d’avoir un nombre de participants suffisant.</w:t>
      </w:r>
    </w:p>
    <w:p w14:paraId="2A59A44B" w14:textId="77777777" w:rsidR="0083002F" w:rsidRDefault="0083002F" w:rsidP="00367B53"/>
    <w:p w14:paraId="4C00AC95" w14:textId="77777777" w:rsidR="002235E3" w:rsidRPr="003C07D4" w:rsidRDefault="002235E3" w:rsidP="00367B53">
      <w:r w:rsidRPr="003C07D4">
        <w:t xml:space="preserve">Dans ce cas, chaque ASBL doit introduire une demande auprès de l’APEF en mentionnant le nombre de salarié </w:t>
      </w:r>
      <w:r w:rsidR="0083002F">
        <w:t>qui participera à la formation.</w:t>
      </w:r>
    </w:p>
    <w:p w14:paraId="50E9BA14" w14:textId="77777777" w:rsidR="00A17CBA" w:rsidRDefault="00A17CBA"/>
    <w:p w14:paraId="319464F6" w14:textId="77777777" w:rsidR="00367B53" w:rsidRPr="00337CF6" w:rsidRDefault="0083002F">
      <w:pPr>
        <w:rPr>
          <w:rFonts w:ascii="Berlin Sans FB" w:hAnsi="Berlin Sans FB"/>
          <w:i/>
          <w:color w:val="008080"/>
          <w:sz w:val="28"/>
          <w:szCs w:val="28"/>
          <w:u w:val="thick"/>
        </w:rPr>
      </w:pP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>D</w:t>
      </w:r>
      <w:r w:rsidR="00337CF6">
        <w:rPr>
          <w:rFonts w:ascii="Berlin Sans FB" w:hAnsi="Berlin Sans FB"/>
          <w:i/>
          <w:color w:val="008080"/>
          <w:sz w:val="28"/>
          <w:szCs w:val="28"/>
          <w:u w:val="thick"/>
        </w:rPr>
        <w:t>es</w:t>
      </w:r>
      <w:r w:rsidRPr="00337CF6">
        <w:rPr>
          <w:rFonts w:ascii="Berlin Sans FB" w:hAnsi="Berlin Sans FB"/>
          <w:i/>
          <w:color w:val="008080"/>
          <w:sz w:val="28"/>
          <w:szCs w:val="28"/>
          <w:u w:val="thick"/>
        </w:rPr>
        <w:t xml:space="preserve"> questions ? Contactez :</w:t>
      </w:r>
    </w:p>
    <w:p w14:paraId="24F20716" w14:textId="77777777" w:rsidR="00126B9E" w:rsidRDefault="00126B9E"/>
    <w:p w14:paraId="7406A909" w14:textId="77777777" w:rsidR="00126B9E" w:rsidRDefault="00474B74">
      <w:r>
        <w:t>François Willemot</w:t>
      </w:r>
    </w:p>
    <w:p w14:paraId="3E8FBA80" w14:textId="77777777" w:rsidR="0083002F" w:rsidRDefault="0083002F">
      <w:r>
        <w:t>02/22</w:t>
      </w:r>
      <w:r w:rsidR="00474B74">
        <w:t>9 20 34</w:t>
      </w:r>
      <w:r>
        <w:t xml:space="preserve"> et </w:t>
      </w:r>
      <w:hyperlink r:id="rId7" w:history="1">
        <w:r w:rsidRPr="005A74C0">
          <w:rPr>
            <w:rStyle w:val="Lienhypertexte"/>
          </w:rPr>
          <w:t>info@apefasbl.org</w:t>
        </w:r>
      </w:hyperlink>
    </w:p>
    <w:p w14:paraId="2AF2A0A2" w14:textId="77777777" w:rsidR="00367B53" w:rsidRDefault="0083002F">
      <w:r>
        <w:t>www.catalogueformaction.be</w:t>
      </w:r>
    </w:p>
    <w:sectPr w:rsidR="0036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272"/>
    <w:multiLevelType w:val="hybridMultilevel"/>
    <w:tmpl w:val="FB9AC4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6A6A"/>
    <w:multiLevelType w:val="hybridMultilevel"/>
    <w:tmpl w:val="8A02D9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97903">
    <w:abstractNumId w:val="1"/>
  </w:num>
  <w:num w:numId="2" w16cid:durableId="201248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32"/>
    <w:rsid w:val="0001657A"/>
    <w:rsid w:val="000D2408"/>
    <w:rsid w:val="000E2A32"/>
    <w:rsid w:val="001225AC"/>
    <w:rsid w:val="00126B9E"/>
    <w:rsid w:val="002059FD"/>
    <w:rsid w:val="002225D9"/>
    <w:rsid w:val="002235E3"/>
    <w:rsid w:val="00337CF6"/>
    <w:rsid w:val="00367B53"/>
    <w:rsid w:val="003C07D4"/>
    <w:rsid w:val="00474B74"/>
    <w:rsid w:val="005C38D3"/>
    <w:rsid w:val="005E6F2A"/>
    <w:rsid w:val="007C6170"/>
    <w:rsid w:val="0083002F"/>
    <w:rsid w:val="00A17CBA"/>
    <w:rsid w:val="00BB5B0B"/>
    <w:rsid w:val="00E27488"/>
    <w:rsid w:val="00EA35C0"/>
    <w:rsid w:val="00F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B8D1"/>
  <w15:chartTrackingRefBased/>
  <w15:docId w15:val="{B663A2E2-EAF8-4D2E-9678-A5F23F6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5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7B53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26B9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2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pefasb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efasbl.org/les-fonds-de-formation/mae-milieux-daccueil-denfants/actions-pour-les-formations-collectives" TargetMode="External"/><Relationship Id="rId5" Type="http://schemas.openxmlformats.org/officeDocument/2006/relationships/hyperlink" Target="https://www.apefasbl.org/les-fonds-de-formation/mae-milieux-daccueil-denfants/actions-pour-les-formations-collectiv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Marie</dc:creator>
  <cp:keywords/>
  <dc:description/>
  <cp:lastModifiedBy>Cindy Lobet</cp:lastModifiedBy>
  <cp:revision>2</cp:revision>
  <dcterms:created xsi:type="dcterms:W3CDTF">2025-12-17T11:38:00Z</dcterms:created>
  <dcterms:modified xsi:type="dcterms:W3CDTF">2025-12-17T11:38:00Z</dcterms:modified>
</cp:coreProperties>
</file>